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1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38k8yinzb316" w:id="0"/>
      <w:bookmarkEnd w:id="0"/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Jefatura de Policía.  </w: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Descripción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113379</wp:posOffset>
                </wp:positionV>
                <wp:extent cx="5885815" cy="579088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44800" y="2811950"/>
                          <a:ext cx="5885815" cy="579088"/>
                          <a:chOff x="2144800" y="2811950"/>
                          <a:chExt cx="5885625" cy="539175"/>
                        </a:xfrm>
                      </wpg:grpSpPr>
                      <wpg:grpSp>
                        <wpg:cNvGrpSpPr/>
                        <wpg:grpSpPr>
                          <a:xfrm>
                            <a:off x="2144825" y="2811963"/>
                            <a:ext cx="5885586" cy="539137"/>
                            <a:chOff x="2402913" y="3510123"/>
                            <a:chExt cx="5886175" cy="53973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02913" y="3510123"/>
                              <a:ext cx="5886175" cy="5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02913" y="3510123"/>
                              <a:ext cx="5886175" cy="539731"/>
                              <a:chOff x="2311653" y="3594580"/>
                              <a:chExt cx="6068695" cy="4012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311653" y="3594580"/>
                                <a:ext cx="6068675" cy="40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11653" y="3594580"/>
                                <a:ext cx="6068695" cy="394207"/>
                                <a:chOff x="0" y="0"/>
                                <a:chExt cx="6068695" cy="394207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6068675" cy="37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u w:val="single"/>
                                        <w:vertAlign w:val="baseline"/>
                                      </w:rPr>
                                      <w:t xml:space="preserve">Curso sobre género, familia y la violencia como modo de relación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6068695" cy="364490"/>
                                </a:xfrm>
                                <a:custGeom>
                                  <a:rect b="b" l="l" r="r" t="t"/>
                                  <a:pathLst>
                                    <a:path extrusionOk="0" h="36449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4235"/>
                                      </a:lnTo>
                                      <a:lnTo>
                                        <a:pt x="6068314" y="364235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364236"/>
                                  <a:ext cx="6068695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6068695">
                                      <a:moveTo>
                                        <a:pt x="60683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68314" y="6096"/>
                                      </a:lnTo>
                                      <a:lnTo>
                                        <a:pt x="6068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80600" y="35407"/>
                                  <a:ext cx="5988051" cy="3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360"/>
                                      <w:ind w:left="0" w:right="0" w:firstLine="0"/>
                                      <w:jc w:val="both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Jornada sobre mando, comando y conducción para FBA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113379</wp:posOffset>
                </wp:positionV>
                <wp:extent cx="5885815" cy="579088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579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426"/>
        </w:tabs>
        <w:spacing w:line="360" w:lineRule="auto"/>
        <w:jc w:val="both"/>
        <w:rPr/>
      </w:pPr>
      <w:r w:rsidDel="00000000" w:rsidR="00000000" w:rsidRPr="00000000">
        <w:rPr>
          <w:highlight w:val="white"/>
          <w:rtl w:val="0"/>
        </w:rPr>
        <w:t xml:space="preserve">La Dirección FBA impulsa una capacitación continua para los efectivos policiales, centrada en el uso racional de la fuerza, derechos humanos, perspectiva de género y cercanía comunitaria, bajo el paradigma de seguridad ciudadana. Esta formación busca profesionalizar su labor mediante herramientas como la persuasión verbal, tácticas policiales actualizadas y enfoques interdisciplinarios, garantizando intervenciones legales, graduales y respetuosas. El objetivo es fortalecer su capacidad de respuesta, prevención del delito y construcción de confianza con la comunidad, priorizando la integridad humana y la actualización integral de conocimientos.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El personal policial de la Dirección de Fuerza Barrial de Aproximación.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Sub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scalafón General (Oficial de Policía a Mayor).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Sub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scalafón Comando (Oficial </w:t>
      </w:r>
      <w:r w:rsidDel="00000000" w:rsidR="00000000" w:rsidRPr="00000000">
        <w:rPr>
          <w:rFonts w:ascii="Arial" w:cs="Arial" w:eastAsia="Arial" w:hAnsi="Arial"/>
          <w:rtl w:val="0"/>
        </w:rPr>
        <w:t xml:space="preserve">Sub Ayudante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 Oficial Principal).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Subcomisarios y Comisarios del Subescalafón Comando.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horas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reloj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 prevén 1 ediciones.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 Fecha de inicio y finalización: a demanda de la superioridad.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25 asistentes. </w:t>
      </w:r>
    </w:p>
    <w:p w:rsidR="00000000" w:rsidDel="00000000" w:rsidP="00000000" w:rsidRDefault="00000000" w:rsidRPr="00000000" w14:paraId="00000011">
      <w:pPr>
        <w:pStyle w:val="Heading1"/>
        <w:spacing w:line="360" w:lineRule="auto"/>
        <w:ind w:lef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bookmarkStart w:colFirst="0" w:colLast="0" w:name="_heading=h.h5s5tr8ldvdu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011-36309804.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360" w:lineRule="auto"/>
        <w:ind w:left="425.1968503937008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divisioncapacitacionfba@gmail.com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5.1968503937008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ivisioncapacitacionfb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0qKxouStsiFxhEOMue/ZGIKYw==">CgMxLjAyDmguMzhrOHlpbnpiMzE2Mg5oLmg1czV0cjhsZHZkdTgAciExelp0ZVFRM19XdU41cVJoYm9BRHFXa3ZZNXZjbWZiMmc=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2025-05-05T19:40:00Z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